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ORDIN nr. 1.317 din 21 octombrie 2015</w:t>
      </w:r>
    </w:p>
    <w:p w:rsidR="00DD3105" w:rsidRDefault="00DD3105" w:rsidP="00DD3105">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privind</w:t>
      </w:r>
      <w:proofErr w:type="gramEnd"/>
      <w:r>
        <w:rPr>
          <w:rFonts w:ascii="Courier New" w:hAnsi="Courier New" w:cs="Courier New"/>
          <w:lang w:val="en-US"/>
        </w:rPr>
        <w:t xml:space="preserve"> completarea anexei nr. 1 la Ordinul ministrului sănătăţii publice şi al preşedintelui Casei Naţionale de Asigurări de Sănătate </w:t>
      </w:r>
      <w:r>
        <w:rPr>
          <w:rFonts w:ascii="Courier New" w:hAnsi="Courier New" w:cs="Courier New"/>
          <w:vanish/>
          <w:lang w:val="en-US"/>
        </w:rPr>
        <w:t>&lt;LLNK 12008  1301 50GF04   1  9&gt;</w:t>
      </w:r>
      <w:r>
        <w:rPr>
          <w:rFonts w:ascii="Courier New" w:hAnsi="Courier New" w:cs="Courier New"/>
          <w:color w:val="0000FF"/>
          <w:u w:val="single"/>
          <w:lang w:val="en-US"/>
        </w:rPr>
        <w:t>nr. 1.301</w:t>
      </w:r>
      <w:r>
        <w:rPr>
          <w:rFonts w:ascii="Courier New" w:hAnsi="Courier New" w:cs="Courier New"/>
          <w:lang w:val="en-US"/>
        </w:rPr>
        <w:t>/</w:t>
      </w:r>
      <w:r>
        <w:rPr>
          <w:rFonts w:ascii="Courier New" w:hAnsi="Courier New" w:cs="Courier New"/>
          <w:vanish/>
          <w:lang w:val="en-US"/>
        </w:rPr>
        <w:t>&lt;LLNK 12008   500 50-304   1  8&gt;</w:t>
      </w:r>
      <w:r>
        <w:rPr>
          <w:rFonts w:ascii="Courier New" w:hAnsi="Courier New" w:cs="Courier New"/>
          <w:color w:val="0000FF"/>
          <w:u w:val="single"/>
          <w:lang w:val="en-US"/>
        </w:rPr>
        <w:t>500/2008</w:t>
      </w:r>
      <w:r>
        <w:rPr>
          <w:rFonts w:ascii="Courier New" w:hAnsi="Courier New" w:cs="Courier New"/>
          <w:lang w:val="en-US"/>
        </w:rPr>
        <w:t xml:space="preserve">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MINISTERUL SĂNĂTĂŢII</w:t>
      </w:r>
      <w:r>
        <w:rPr>
          <w:rFonts w:ascii="Courier New" w:hAnsi="Courier New" w:cs="Courier New"/>
          <w:lang w:val="en-US"/>
        </w:rPr>
        <w:t xml:space="preserve"> </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             </w:t>
      </w:r>
      <w:r>
        <w:rPr>
          <w:rFonts w:ascii="Courier New" w:hAnsi="Courier New" w:cs="Courier New"/>
          <w:color w:val="0000FF"/>
          <w:lang w:val="en-US"/>
        </w:rPr>
        <w:t>Nr. 1.317 din 21 octombrie 2015</w:t>
      </w:r>
      <w:r>
        <w:rPr>
          <w:rFonts w:ascii="Courier New" w:hAnsi="Courier New" w:cs="Courier New"/>
          <w:lang w:val="en-US"/>
        </w:rPr>
        <w:t xml:space="preserve"> </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             </w:t>
      </w:r>
      <w:r>
        <w:rPr>
          <w:rFonts w:ascii="Courier New" w:hAnsi="Courier New" w:cs="Courier New"/>
          <w:color w:val="0000FF"/>
          <w:lang w:val="en-US"/>
        </w:rPr>
        <w:t>CASA NAŢIONALĂ DE ASIGURĂRI DE SĂNĂTATE</w:t>
      </w:r>
      <w:r>
        <w:rPr>
          <w:rFonts w:ascii="Courier New" w:hAnsi="Courier New" w:cs="Courier New"/>
          <w:lang w:val="en-US"/>
        </w:rPr>
        <w:t xml:space="preserve"> </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             </w:t>
      </w:r>
      <w:r>
        <w:rPr>
          <w:rFonts w:ascii="Courier New" w:hAnsi="Courier New" w:cs="Courier New"/>
          <w:color w:val="0000FF"/>
          <w:lang w:val="en-US"/>
        </w:rPr>
        <w:t>Nr. 993 din 21 octombrie 2015</w:t>
      </w:r>
      <w:r>
        <w:rPr>
          <w:rFonts w:ascii="Courier New" w:hAnsi="Courier New" w:cs="Courier New"/>
          <w:lang w:val="en-US"/>
        </w:rPr>
        <w:t xml:space="preserve"> </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797 din 27 octombrie 2015</w:t>
      </w:r>
      <w:r>
        <w:rPr>
          <w:rFonts w:ascii="Courier New" w:hAnsi="Courier New" w:cs="Courier New"/>
          <w:lang w:val="en-US"/>
        </w:rPr>
        <w:t xml:space="preserve"> </w:t>
      </w:r>
    </w:p>
    <w:p w:rsidR="00DD3105" w:rsidRDefault="00DD3105" w:rsidP="00DD3105">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27 octombrie 2015</w:t>
      </w: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Văzând Referatul de aprobare nr. N.B. 10.719/2015 al Direcţiei generale de asistenţă medicală şi sănătate publică din cadrul Ministerului Sănătăţii şi nr. D.G. 1.833 din 21 octombrie 2015 al Casei Naţionale de Asigurări de Sănătate şi Adresa Agenţiei Naţionale a Medicamentului şi a Dispozitivelor Medicale nr. 30.715E, înregistrată la Ministerul Sănătăţii cu nr. AIT 51.245 din 7 august 2015,</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având</w:t>
      </w:r>
      <w:proofErr w:type="gramEnd"/>
      <w:r>
        <w:rPr>
          <w:rFonts w:ascii="Courier New" w:hAnsi="Courier New" w:cs="Courier New"/>
          <w:lang w:val="en-US"/>
        </w:rPr>
        <w:t xml:space="preserve"> în vedere dispoziţiile </w:t>
      </w:r>
      <w:r>
        <w:rPr>
          <w:rFonts w:ascii="Courier New" w:hAnsi="Courier New" w:cs="Courier New"/>
          <w:vanish/>
          <w:lang w:val="en-US"/>
        </w:rPr>
        <w:t>&lt;LLNK 12006    95 11 202 291 40&gt;</w:t>
      </w:r>
      <w:r>
        <w:rPr>
          <w:rFonts w:ascii="Courier New" w:hAnsi="Courier New" w:cs="Courier New"/>
          <w:color w:val="0000FF"/>
          <w:u w:val="single"/>
          <w:lang w:val="en-US"/>
        </w:rPr>
        <w:t xml:space="preserve">art. 291 alin. (2)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Legea nr. 95/2006</w:t>
      </w:r>
      <w:r>
        <w:rPr>
          <w:rFonts w:ascii="Courier New" w:hAnsi="Courier New" w:cs="Courier New"/>
          <w:lang w:val="en-US"/>
        </w:rPr>
        <w:t xml:space="preserve"> privind reforma în domeniul sănătăţii, republicată,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ţinând</w:t>
      </w:r>
      <w:proofErr w:type="gramEnd"/>
      <w:r>
        <w:rPr>
          <w:rFonts w:ascii="Courier New" w:hAnsi="Courier New" w:cs="Courier New"/>
          <w:lang w:val="en-US"/>
        </w:rPr>
        <w:t xml:space="preserve"> cont de prevederile </w:t>
      </w:r>
      <w:r>
        <w:rPr>
          <w:rFonts w:ascii="Courier New" w:hAnsi="Courier New" w:cs="Courier New"/>
          <w:vanish/>
          <w:lang w:val="en-US"/>
        </w:rPr>
        <w:t>&lt;LLNK 12008   720 20 302   4 44&gt;</w:t>
      </w:r>
      <w:r>
        <w:rPr>
          <w:rFonts w:ascii="Courier New" w:hAnsi="Courier New" w:cs="Courier New"/>
          <w:color w:val="0000FF"/>
          <w:u w:val="single"/>
          <w:lang w:val="en-US"/>
        </w:rPr>
        <w:t>art. 4 din Hotărârea Guvernului nr. 720/2008</w:t>
      </w:r>
      <w:r>
        <w:rPr>
          <w:rFonts w:ascii="Courier New" w:hAnsi="Courier New" w:cs="Courier New"/>
          <w:lang w:val="en-US"/>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şi ale </w:t>
      </w:r>
      <w:r>
        <w:rPr>
          <w:rFonts w:ascii="Courier New" w:hAnsi="Courier New" w:cs="Courier New"/>
          <w:vanish/>
          <w:lang w:val="en-US"/>
        </w:rPr>
        <w:t>&lt;LLNK 12010   734 20 302   4 70&gt;</w:t>
      </w:r>
      <w:r>
        <w:rPr>
          <w:rFonts w:ascii="Courier New" w:hAnsi="Courier New" w:cs="Courier New"/>
          <w:color w:val="0000FF"/>
          <w:u w:val="single"/>
          <w:lang w:val="en-US"/>
        </w:rPr>
        <w:t xml:space="preserve">art. 4 alin. (3^1) lit. l) </w:t>
      </w:r>
      <w:proofErr w:type="gramStart"/>
      <w:r>
        <w:rPr>
          <w:rFonts w:ascii="Courier New" w:hAnsi="Courier New" w:cs="Courier New"/>
          <w:color w:val="0000FF"/>
          <w:u w:val="single"/>
          <w:lang w:val="en-US"/>
        </w:rPr>
        <w:t>şi</w:t>
      </w:r>
      <w:proofErr w:type="gramEnd"/>
      <w:r>
        <w:rPr>
          <w:rFonts w:ascii="Courier New" w:hAnsi="Courier New" w:cs="Courier New"/>
          <w:color w:val="0000FF"/>
          <w:u w:val="single"/>
          <w:lang w:val="en-US"/>
        </w:rPr>
        <w:t xml:space="preserve"> m) din Hotărârea Guvernului nr. 734/2010</w:t>
      </w:r>
      <w:r>
        <w:rPr>
          <w:rFonts w:ascii="Courier New" w:hAnsi="Courier New" w:cs="Courier New"/>
          <w:lang w:val="en-US"/>
        </w:rPr>
        <w:t xml:space="preserve"> privind organizarea şi funcţionarea Agenţiei Naţionale a Medicamentului şi a Dispozitivelor Medicale, cu modificările şi completările ulterioare,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temeiul </w:t>
      </w:r>
      <w:r>
        <w:rPr>
          <w:rFonts w:ascii="Courier New" w:hAnsi="Courier New" w:cs="Courier New"/>
          <w:vanish/>
          <w:lang w:val="en-US"/>
        </w:rPr>
        <w:t>&lt;LLNK 12010   144 20 302   7 54&gt;</w:t>
      </w:r>
      <w:r>
        <w:rPr>
          <w:rFonts w:ascii="Courier New" w:hAnsi="Courier New" w:cs="Courier New"/>
          <w:color w:val="0000FF"/>
          <w:u w:val="single"/>
          <w:lang w:val="en-US"/>
        </w:rPr>
        <w:t xml:space="preserve">art. 7 alin. (4)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Hotărârea Guvernului nr. 144/2010</w:t>
      </w:r>
      <w:r>
        <w:rPr>
          <w:rFonts w:ascii="Courier New" w:hAnsi="Courier New" w:cs="Courier New"/>
          <w:lang w:val="en-US"/>
        </w:rPr>
        <w:t xml:space="preserve"> privind organizarea şi funcţionarea Ministerului Sănătăţii, cu modificările şi completările ulterioare, şi al art. 17 alin. (5) </w:t>
      </w:r>
      <w:proofErr w:type="gramStart"/>
      <w:r>
        <w:rPr>
          <w:rFonts w:ascii="Courier New" w:hAnsi="Courier New" w:cs="Courier New"/>
          <w:lang w:val="en-US"/>
        </w:rPr>
        <w:t>din</w:t>
      </w:r>
      <w:proofErr w:type="gramEnd"/>
      <w:r>
        <w:rPr>
          <w:rFonts w:ascii="Courier New" w:hAnsi="Courier New" w:cs="Courier New"/>
          <w:lang w:val="en-US"/>
        </w:rPr>
        <w:t xml:space="preserve"> Statutul Casei Naţionale de Asigurări de Sănătate, aprobat prin </w:t>
      </w:r>
      <w:r>
        <w:rPr>
          <w:rFonts w:ascii="Courier New" w:hAnsi="Courier New" w:cs="Courier New"/>
          <w:vanish/>
          <w:lang w:val="en-US"/>
        </w:rPr>
        <w:t>&lt;LLNK 12006   972 20 301   0 33&gt;</w:t>
      </w:r>
      <w:r>
        <w:rPr>
          <w:rFonts w:ascii="Courier New" w:hAnsi="Courier New" w:cs="Courier New"/>
          <w:color w:val="0000FF"/>
          <w:u w:val="single"/>
          <w:lang w:val="en-US"/>
        </w:rPr>
        <w:t>Hotărârea Guvernului nr. 972/2006</w:t>
      </w:r>
      <w:r>
        <w:rPr>
          <w:rFonts w:ascii="Courier New" w:hAnsi="Courier New" w:cs="Courier New"/>
          <w:lang w:val="en-US"/>
        </w:rPr>
        <w:t>, cu modificările şi completările ulterioare,</w:t>
      </w: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ministrul</w:t>
      </w:r>
      <w:proofErr w:type="gramEnd"/>
      <w:r>
        <w:rPr>
          <w:rFonts w:ascii="Courier New" w:hAnsi="Courier New" w:cs="Courier New"/>
          <w:lang w:val="en-US"/>
        </w:rPr>
        <w:t xml:space="preserve"> sănătăţii şi preşedintele Casei Naţionale de Asigurări de Sănătate emit următorul ordin:</w:t>
      </w: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Anexa nr. 1 la Ordinul ministrului sănătăţii publice şi al preşedintelui Casei Naţionale de Asigurări de Sănătate </w:t>
      </w:r>
      <w:r>
        <w:rPr>
          <w:rFonts w:ascii="Courier New" w:hAnsi="Courier New" w:cs="Courier New"/>
          <w:vanish/>
          <w:lang w:val="en-US"/>
        </w:rPr>
        <w:t>&lt;LLNK 12008  1301 50GF04   1  9&gt;</w:t>
      </w:r>
      <w:r>
        <w:rPr>
          <w:rFonts w:ascii="Courier New" w:hAnsi="Courier New" w:cs="Courier New"/>
          <w:color w:val="0000FF"/>
          <w:u w:val="single"/>
          <w:lang w:val="en-US"/>
        </w:rPr>
        <w:t>nr. 1.301</w:t>
      </w:r>
      <w:r>
        <w:rPr>
          <w:rFonts w:ascii="Courier New" w:hAnsi="Courier New" w:cs="Courier New"/>
          <w:lang w:val="en-US"/>
        </w:rPr>
        <w:t>/</w:t>
      </w:r>
      <w:r>
        <w:rPr>
          <w:rFonts w:ascii="Courier New" w:hAnsi="Courier New" w:cs="Courier New"/>
          <w:vanish/>
          <w:lang w:val="en-US"/>
        </w:rPr>
        <w:t>&lt;LLNK 12008   500 50-304   1  8&gt;</w:t>
      </w:r>
      <w:r>
        <w:rPr>
          <w:rFonts w:ascii="Courier New" w:hAnsi="Courier New" w:cs="Courier New"/>
          <w:color w:val="0000FF"/>
          <w:u w:val="single"/>
          <w:lang w:val="en-US"/>
        </w:rPr>
        <w:t>500/2008</w:t>
      </w:r>
      <w:r>
        <w:rPr>
          <w:rFonts w:ascii="Courier New" w:hAnsi="Courier New" w:cs="Courier New"/>
          <w:lang w:val="en-US"/>
        </w:rPr>
        <w:t xml:space="preserve"> pentru aprobarea protocoalelor terapeutice privind </w:t>
      </w:r>
      <w:r>
        <w:rPr>
          <w:rFonts w:ascii="Courier New" w:hAnsi="Courier New" w:cs="Courier New"/>
          <w:lang w:val="en-US"/>
        </w:rPr>
        <w:lastRenderedPageBreak/>
        <w:t xml:space="preserve">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xml:space="preserve">, publicat în Monitorul Oficial al României, Partea I, nr. 531 şi 531 bis din 15 iulie 2008, cu modificările şi completările ulterioare, </w:t>
      </w:r>
      <w:proofErr w:type="gramStart"/>
      <w:r>
        <w:rPr>
          <w:rFonts w:ascii="Courier New" w:hAnsi="Courier New" w:cs="Courier New"/>
          <w:lang w:val="en-US"/>
        </w:rPr>
        <w:t>se</w:t>
      </w:r>
      <w:proofErr w:type="gramEnd"/>
      <w:r>
        <w:rPr>
          <w:rFonts w:ascii="Courier New" w:hAnsi="Courier New" w:cs="Courier New"/>
          <w:lang w:val="en-US"/>
        </w:rPr>
        <w:t xml:space="preserve"> completează după cum urmează:</w:t>
      </w: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După poziţia 191 se introduce o nouă poziţie, poziţia 192, </w:t>
      </w:r>
      <w:proofErr w:type="gramStart"/>
      <w:r>
        <w:rPr>
          <w:rFonts w:ascii="Courier New" w:hAnsi="Courier New" w:cs="Courier New"/>
          <w:lang w:val="en-US"/>
        </w:rPr>
        <w:t>cu</w:t>
      </w:r>
      <w:proofErr w:type="gramEnd"/>
      <w:r>
        <w:rPr>
          <w:rFonts w:ascii="Courier New" w:hAnsi="Courier New" w:cs="Courier New"/>
          <w:lang w:val="en-US"/>
        </w:rPr>
        <w:t xml:space="preserve"> următorul cuprins:</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ANEXĂ│ COD PROTOCOL │ TIP </w:t>
      </w:r>
      <w:proofErr w:type="gramStart"/>
      <w:r>
        <w:rPr>
          <w:rFonts w:ascii="Courier New" w:hAnsi="Courier New" w:cs="Courier New"/>
          <w:lang w:val="en-US"/>
        </w:rPr>
        <w:t>│  DENUMIRE</w:t>
      </w:r>
      <w:proofErr w:type="gramEnd"/>
      <w:r>
        <w:rPr>
          <w:rFonts w:ascii="Courier New" w:hAnsi="Courier New" w:cs="Courier New"/>
          <w:lang w:val="en-US"/>
        </w:rPr>
        <w:t xml:space="preserve">      │</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 192</w:t>
      </w:r>
      <w:proofErr w:type="gramStart"/>
      <w:r>
        <w:rPr>
          <w:rFonts w:ascii="Courier New" w:hAnsi="Courier New" w:cs="Courier New"/>
          <w:lang w:val="en-US"/>
        </w:rPr>
        <w:t>│  J05AX12</w:t>
      </w:r>
      <w:proofErr w:type="gramEnd"/>
      <w:r>
        <w:rPr>
          <w:rFonts w:ascii="Courier New" w:hAnsi="Courier New" w:cs="Courier New"/>
          <w:lang w:val="en-US"/>
        </w:rPr>
        <w:t xml:space="preserve">     │ DCI │ DOLUTEGRAVIRUM"│</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După protocolul terapeutic corespunzător poziţiei 191 se introduce protocolul terapeutic corespunzător poziţiei 192 cod (J05AX12): DCI DOLUTEGRAVIRUM, cu următorul cuprins:</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"DCI: DOLUTEGRAVIRUM</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Definiţia afecţiunii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Infecţia HIV/SIDA </w:t>
      </w:r>
      <w:proofErr w:type="gramStart"/>
      <w:r>
        <w:rPr>
          <w:rFonts w:ascii="Courier New" w:hAnsi="Courier New" w:cs="Courier New"/>
          <w:lang w:val="en-US"/>
        </w:rPr>
        <w:t>este</w:t>
      </w:r>
      <w:proofErr w:type="gramEnd"/>
      <w:r>
        <w:rPr>
          <w:rFonts w:ascii="Courier New" w:hAnsi="Courier New" w:cs="Courier New"/>
          <w:lang w:val="en-US"/>
        </w:rPr>
        <w:t xml:space="preserve"> o infecţie cu virusul imunodeficienţei umane, cronică, progresivă, care afectează şi elimină celulele sistemului imun responsabil de apărarea nespecifică, dar mai ales specifică. În lipsa unui tratament antiviral, evoluţia </w:t>
      </w:r>
      <w:proofErr w:type="gramStart"/>
      <w:r>
        <w:rPr>
          <w:rFonts w:ascii="Courier New" w:hAnsi="Courier New" w:cs="Courier New"/>
          <w:lang w:val="en-US"/>
        </w:rPr>
        <w:t>este</w:t>
      </w:r>
      <w:proofErr w:type="gramEnd"/>
      <w:r>
        <w:rPr>
          <w:rFonts w:ascii="Courier New" w:hAnsi="Courier New" w:cs="Courier New"/>
          <w:lang w:val="en-US"/>
        </w:rPr>
        <w:t xml:space="preserve"> spre deces prin boli infecţioase cu germeni oportunişti. Evoluţia bolii grefată de infecţiile secundare reprezintă o presiune permanentă asupra sistemului de sănătate.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Stadializarea afecţiunii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definiţiei CDC revizuite în 2003, infecţia HIV/SIDA recunoaşte: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stadiul</w:t>
      </w:r>
      <w:proofErr w:type="gramEnd"/>
      <w:r>
        <w:rPr>
          <w:rFonts w:ascii="Courier New" w:hAnsi="Courier New" w:cs="Courier New"/>
          <w:lang w:val="en-US"/>
        </w:rPr>
        <w:t xml:space="preserve"> I, când limfocitele CD4 sunt &gt; 500/ml sau procentual ≥ 29% şi nu sunt manifestări clinice;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stadiul</w:t>
      </w:r>
      <w:proofErr w:type="gramEnd"/>
      <w:r>
        <w:rPr>
          <w:rFonts w:ascii="Courier New" w:hAnsi="Courier New" w:cs="Courier New"/>
          <w:lang w:val="en-US"/>
        </w:rPr>
        <w:t xml:space="preserve"> II, când limfocitele CD4 sunt între 200 şi 499/ml sau procentual între 14 şi 28%;</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stadiul</w:t>
      </w:r>
      <w:proofErr w:type="gramEnd"/>
      <w:r>
        <w:rPr>
          <w:rFonts w:ascii="Courier New" w:hAnsi="Courier New" w:cs="Courier New"/>
          <w:lang w:val="en-US"/>
        </w:rPr>
        <w:t xml:space="preserve"> III, când limfocitele CD4 &lt; 200/ml sau &lt; 14% din nr. </w:t>
      </w:r>
      <w:proofErr w:type="gramStart"/>
      <w:r>
        <w:rPr>
          <w:rFonts w:ascii="Courier New" w:hAnsi="Courier New" w:cs="Courier New"/>
          <w:lang w:val="en-US"/>
        </w:rPr>
        <w:t>total</w:t>
      </w:r>
      <w:proofErr w:type="gramEnd"/>
      <w:r>
        <w:rPr>
          <w:rFonts w:ascii="Courier New" w:hAnsi="Courier New" w:cs="Courier New"/>
          <w:lang w:val="en-US"/>
        </w:rPr>
        <w:t>.</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Manifestările clinice pot sugera stadiul imunologic, dar nu sunt obligatorii pentru încadrarea într-unul din stadii.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Terapia antivirală produce o supresie a replicării virusului, transformând infecţia cronică progresivă într-o infecţie cronică inactivă, eliminând numeroasele morbidităţi.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sens, în prezent se foloseşte o asociere de medicamente antivirale din mai multe clase, care </w:t>
      </w:r>
      <w:proofErr w:type="gramStart"/>
      <w:r>
        <w:rPr>
          <w:rFonts w:ascii="Courier New" w:hAnsi="Courier New" w:cs="Courier New"/>
          <w:lang w:val="en-US"/>
        </w:rPr>
        <w:t>să</w:t>
      </w:r>
      <w:proofErr w:type="gramEnd"/>
      <w:r>
        <w:rPr>
          <w:rFonts w:ascii="Courier New" w:hAnsi="Courier New" w:cs="Courier New"/>
          <w:lang w:val="en-US"/>
        </w:rPr>
        <w:t xml:space="preserve"> asigure efectul antiviral şi să prevină apariţia rezistenţei - asociere şi secvenţiere conform ghidurilor naţionale şi internaţionale.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Dolutegravir aparţine unei clase noi de medicamente ARV (inhibitori de integrază), fiind, cronologic, al doilea produs recomandat la noi în </w:t>
      </w:r>
      <w:proofErr w:type="gramStart"/>
      <w:r>
        <w:rPr>
          <w:rFonts w:ascii="Courier New" w:hAnsi="Courier New" w:cs="Courier New"/>
          <w:lang w:val="en-US"/>
        </w:rPr>
        <w:t>ţară</w:t>
      </w:r>
      <w:proofErr w:type="gramEnd"/>
      <w:r>
        <w:rPr>
          <w:rFonts w:ascii="Courier New" w:hAnsi="Courier New" w:cs="Courier New"/>
          <w:lang w:val="en-US"/>
        </w:rPr>
        <w:t>.</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III. Criterii de includere (vârstă, sex, parametrii clinico-paraclinici etc.):</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pacienţi</w:t>
      </w:r>
      <w:proofErr w:type="gramEnd"/>
      <w:r>
        <w:rPr>
          <w:rFonts w:ascii="Courier New" w:hAnsi="Courier New" w:cs="Courier New"/>
          <w:lang w:val="en-US"/>
        </w:rPr>
        <w:t xml:space="preserve"> adulţi şi adolescenţi cu vârsta de 12 ani şi peste, infectaţi cu HIV-1, fără rezistenţă documentată sau suspectată clinic la clasa inhibitorilor de integrază;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naivi</w:t>
      </w:r>
      <w:proofErr w:type="gramEnd"/>
      <w:r>
        <w:rPr>
          <w:rFonts w:ascii="Courier New" w:hAnsi="Courier New" w:cs="Courier New"/>
          <w:lang w:val="en-US"/>
        </w:rPr>
        <w:t xml:space="preserve"> la terapia ARV - fără scheme anterioare de tratament;</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experimentaţi</w:t>
      </w:r>
      <w:proofErr w:type="gramEnd"/>
      <w:r>
        <w:rPr>
          <w:rFonts w:ascii="Courier New" w:hAnsi="Courier New" w:cs="Courier New"/>
          <w:lang w:val="en-US"/>
        </w:rPr>
        <w:t xml:space="preserve"> la terapia ARV - dar nu la clasa inhibitorilor de integrază şi fără rezistenţă documentată la această clasă.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Grupe speciale de pacienţi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Copii şi adolescenţi 12-18 ani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Farmacocinetica dolutegravirum la această categorie de pacienţi infectaţi cu HIV-1 şi expuşi tratamentului cu antiretrovirale a indicat că o doza orală de 50 mg dolutegravirum o dată pe zi a condus la o expunere la dolutegravirum comparabilă cu cea observată la adulţii trataţi cu dolutegravirum 50 mg pe cale orală, o dată pe zi.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Vârstnici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renală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Clearance-ul renal al substanţei active nemodificate </w:t>
      </w:r>
      <w:proofErr w:type="gramStart"/>
      <w:r>
        <w:rPr>
          <w:rFonts w:ascii="Courier New" w:hAnsi="Courier New" w:cs="Courier New"/>
          <w:lang w:val="en-US"/>
        </w:rPr>
        <w:t>este</w:t>
      </w:r>
      <w:proofErr w:type="gramEnd"/>
      <w:r>
        <w:rPr>
          <w:rFonts w:ascii="Courier New" w:hAnsi="Courier New" w:cs="Courier New"/>
          <w:lang w:val="en-US"/>
        </w:rPr>
        <w:t xml:space="preserve"> o cale minoră de eliminare pentru dolutegravirum. Nu </w:t>
      </w:r>
      <w:proofErr w:type="gramStart"/>
      <w:r>
        <w:rPr>
          <w:rFonts w:ascii="Courier New" w:hAnsi="Courier New" w:cs="Courier New"/>
          <w:lang w:val="en-US"/>
        </w:rPr>
        <w:t>este</w:t>
      </w:r>
      <w:proofErr w:type="gramEnd"/>
      <w:r>
        <w:rPr>
          <w:rFonts w:ascii="Courier New" w:hAnsi="Courier New" w:cs="Courier New"/>
          <w:lang w:val="en-US"/>
        </w:rPr>
        <w:t xml:space="preserve"> considerată necesară ajustarea dozei la pacienţii cu insuficienţă renală.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Dializa: dolutegravirum nu a fost studiat la pacienţii care fac dializă.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hepatică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Dolutegravirum </w:t>
      </w:r>
      <w:proofErr w:type="gramStart"/>
      <w:r>
        <w:rPr>
          <w:rFonts w:ascii="Courier New" w:hAnsi="Courier New" w:cs="Courier New"/>
          <w:lang w:val="en-US"/>
        </w:rPr>
        <w:t>este</w:t>
      </w:r>
      <w:proofErr w:type="gramEnd"/>
      <w:r>
        <w:rPr>
          <w:rFonts w:ascii="Courier New" w:hAnsi="Courier New" w:cs="Courier New"/>
          <w:lang w:val="en-US"/>
        </w:rPr>
        <w:t xml:space="preserve"> metabolizat şi eliminat în principal de ficat. Nu </w:t>
      </w:r>
      <w:proofErr w:type="gramStart"/>
      <w:r>
        <w:rPr>
          <w:rFonts w:ascii="Courier New" w:hAnsi="Courier New" w:cs="Courier New"/>
          <w:lang w:val="en-US"/>
        </w:rPr>
        <w:t>este</w:t>
      </w:r>
      <w:proofErr w:type="gramEnd"/>
      <w:r>
        <w:rPr>
          <w:rFonts w:ascii="Courier New" w:hAnsi="Courier New" w:cs="Courier New"/>
          <w:lang w:val="en-US"/>
        </w:rPr>
        <w:t xml:space="preserve"> considerată necesară ajustarea dozei la pacienţii cu insuficienţă hepatică uşoară până la moderată.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Sarcina</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 sunt date despre riscul fetal la femeia HIV+ sub terapie cu dolutegravirum. Testele de laborator nu au arătat scăderea fertilităţii sau risc mutagen.</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Sex</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Rasă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Analizele de farmacocinetică populaţională nu au evidenţiat efecte clinic relevante din punct de vedere al rasei asupra expunerii dolutegravirum.</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Tratament (doze, condiţiile de scădere a dozelor, perioada de tratament)</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recomandată de dolutegravirum </w:t>
      </w:r>
      <w:proofErr w:type="gramStart"/>
      <w:r>
        <w:rPr>
          <w:rFonts w:ascii="Courier New" w:hAnsi="Courier New" w:cs="Courier New"/>
          <w:lang w:val="en-US"/>
        </w:rPr>
        <w:t>este</w:t>
      </w:r>
      <w:proofErr w:type="gramEnd"/>
      <w:r>
        <w:rPr>
          <w:rFonts w:ascii="Courier New" w:hAnsi="Courier New" w:cs="Courier New"/>
          <w:lang w:val="en-US"/>
        </w:rPr>
        <w:t xml:space="preserve"> de 50 mg (un comprimat) oral o dată pe zi, pentru pacienţii infectaţi cu HIV-1.</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Modificarea dozelor:</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Administrarea concomitentă cu etravirină plus inhibitorii de protează bustaţi (Darunavir/r; Atazanavir/r; Lopinavir/</w:t>
      </w:r>
      <w:proofErr w:type="gramStart"/>
      <w:r>
        <w:rPr>
          <w:rFonts w:ascii="Courier New" w:hAnsi="Courier New" w:cs="Courier New"/>
          <w:lang w:val="en-US"/>
        </w:rPr>
        <w:t>r;</w:t>
      </w:r>
      <w:proofErr w:type="gramEnd"/>
      <w:r>
        <w:rPr>
          <w:rFonts w:ascii="Courier New" w:hAnsi="Courier New" w:cs="Courier New"/>
          <w:lang w:val="en-US"/>
        </w:rPr>
        <w:t>) nu necesită ajustarea dozei de dolutegravirum.</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Administrarea concomitentă cu etravirină fără inhibitori de protează bustaţi nu se face în doza de 50 mg/zi.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Administrarea concomitentă cu Tipranavir/r; Fosamprenavir/r şi Nevirapine nu se poate face în doza de 50 mg/zi.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Asocierea cu alte clase de medicamente impune verificarea interacţiunilor conform datelor cunoscute. Acest lucru </w:t>
      </w:r>
      <w:proofErr w:type="gramStart"/>
      <w:r>
        <w:rPr>
          <w:rFonts w:ascii="Courier New" w:hAnsi="Courier New" w:cs="Courier New"/>
          <w:lang w:val="en-US"/>
        </w:rPr>
        <w:t>este</w:t>
      </w:r>
      <w:proofErr w:type="gramEnd"/>
      <w:r>
        <w:rPr>
          <w:rFonts w:ascii="Courier New" w:hAnsi="Courier New" w:cs="Courier New"/>
          <w:lang w:val="en-US"/>
        </w:rPr>
        <w:t xml:space="preserve"> de altfel valabil pentru toate medicamentele antiretrovirale şi nu numai.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Durata tratamentului ARV </w:t>
      </w:r>
      <w:proofErr w:type="gramStart"/>
      <w:r>
        <w:rPr>
          <w:rFonts w:ascii="Courier New" w:hAnsi="Courier New" w:cs="Courier New"/>
          <w:lang w:val="en-US"/>
        </w:rPr>
        <w:t>este</w:t>
      </w:r>
      <w:proofErr w:type="gramEnd"/>
      <w:r>
        <w:rPr>
          <w:rFonts w:ascii="Courier New" w:hAnsi="Courier New" w:cs="Courier New"/>
          <w:lang w:val="en-US"/>
        </w:rPr>
        <w:t xml:space="preserve"> pe toată durata vieţii, în condiţiile în care se menţine supresia virală ca urmare a eficienţei schemei şi a complianţei pacientului.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condiţiile apariţiei eşecului virusologic, conduita </w:t>
      </w:r>
      <w:proofErr w:type="gramStart"/>
      <w:r>
        <w:rPr>
          <w:rFonts w:ascii="Courier New" w:hAnsi="Courier New" w:cs="Courier New"/>
          <w:lang w:val="en-US"/>
        </w:rPr>
        <w:t>va</w:t>
      </w:r>
      <w:proofErr w:type="gramEnd"/>
      <w:r>
        <w:rPr>
          <w:rFonts w:ascii="Courier New" w:hAnsi="Courier New" w:cs="Courier New"/>
          <w:lang w:val="en-US"/>
        </w:rPr>
        <w:t xml:space="preserve"> fi dată de rezultatele testelor de rezistenţă şi conform ghidurilor în vigoare.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Monitorizarea tratamentului (parametrii clinico-paraclinici şi periodicitate)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Clinic: se impune în primele 2 săptămâni posibilitatea apariţiei sindromului de reconstrucţie imună sau a reacţiilor de hipersensibilizare necunoscute.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Parametrii biochimici: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creatinina</w:t>
      </w:r>
      <w:proofErr w:type="gramEnd"/>
      <w:r>
        <w:rPr>
          <w:rFonts w:ascii="Courier New" w:hAnsi="Courier New" w:cs="Courier New"/>
          <w:lang w:val="en-US"/>
        </w:rPr>
        <w:t xml:space="preserve"> serică şi enzimele hepatice: ALT, AST, GGTP</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verificat după 2 săptămâni de la iniţierea dolutegravirum, apoi la 6 luni conform ghidurilor în vigoare.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Ambele situaţii nu necesită neapărat oprirea schemei în întregime a dolutegravirumului, medicul specialist fiind cel care </w:t>
      </w:r>
      <w:proofErr w:type="gramStart"/>
      <w:r>
        <w:rPr>
          <w:rFonts w:ascii="Courier New" w:hAnsi="Courier New" w:cs="Courier New"/>
          <w:lang w:val="en-US"/>
        </w:rPr>
        <w:t>va</w:t>
      </w:r>
      <w:proofErr w:type="gramEnd"/>
      <w:r>
        <w:rPr>
          <w:rFonts w:ascii="Courier New" w:hAnsi="Courier New" w:cs="Courier New"/>
          <w:lang w:val="en-US"/>
        </w:rPr>
        <w:t xml:space="preserve"> acţiona conform practicii locale şi RCP-ului produselor.</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Parametrii imunologici şi virusologici: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HIV-RNA, CD4;</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6 luni de la iniţierea schemei de tratament care conţine şi dolutegravirum.</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Obţinerea supresiei virale permite continuarea schemei respective. Lipsa unui răspuns virusologic după 9-12 luni de la iniţierea terapiei impune reevaluarea schemei, conform ghidului naţional.</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Criterii de excludere din tratament</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pacienţii</w:t>
      </w:r>
      <w:proofErr w:type="gramEnd"/>
      <w:r>
        <w:rPr>
          <w:rFonts w:ascii="Courier New" w:hAnsi="Courier New" w:cs="Courier New"/>
          <w:lang w:val="en-US"/>
        </w:rPr>
        <w:t xml:space="preserve"> cu hipersensibilizare cunoscută la substanţa de bază sau la excipienţi;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concomitenţa</w:t>
      </w:r>
      <w:proofErr w:type="gramEnd"/>
      <w:r>
        <w:rPr>
          <w:rFonts w:ascii="Courier New" w:hAnsi="Courier New" w:cs="Courier New"/>
          <w:lang w:val="en-US"/>
        </w:rPr>
        <w:t xml:space="preserve"> unei suferinţe hepatice cu valori TGP, TGO de 5 ori mai mari decât valorile normale;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pacienţii</w:t>
      </w:r>
      <w:proofErr w:type="gramEnd"/>
      <w:r>
        <w:rPr>
          <w:rFonts w:ascii="Courier New" w:hAnsi="Courier New" w:cs="Courier New"/>
          <w:lang w:val="en-US"/>
        </w:rPr>
        <w:t xml:space="preserve"> cu dializă, la care nu sunt date asupra nivelurilor serice de dolutegravirum.</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Reluare tratament (condiţii)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Dolutegravirum se poate relua în schema terapeutică, dacă:</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nu</w:t>
      </w:r>
      <w:proofErr w:type="gramEnd"/>
      <w:r>
        <w:rPr>
          <w:rFonts w:ascii="Courier New" w:hAnsi="Courier New" w:cs="Courier New"/>
          <w:lang w:val="en-US"/>
        </w:rPr>
        <w:t xml:space="preserve"> a fost anterior oprit pentru alergie şi/sau hipersensibilizare;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testele</w:t>
      </w:r>
      <w:proofErr w:type="gramEnd"/>
      <w:r>
        <w:rPr>
          <w:rFonts w:ascii="Courier New" w:hAnsi="Courier New" w:cs="Courier New"/>
          <w:lang w:val="en-US"/>
        </w:rPr>
        <w:t xml:space="preserve"> de rezistenţă nu documentează mutaţii specifice care să crească FC (fold change).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VIII. Prescriptori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Medicii specialişti în boli infecţioase din centrele regionale HIV şi din spitalele de boli infecţioase din </w:t>
      </w:r>
      <w:proofErr w:type="gramStart"/>
      <w:r>
        <w:rPr>
          <w:rFonts w:ascii="Courier New" w:hAnsi="Courier New" w:cs="Courier New"/>
          <w:lang w:val="en-US"/>
        </w:rPr>
        <w:t>ţară</w:t>
      </w:r>
      <w:proofErr w:type="gramEnd"/>
      <w:r>
        <w:rPr>
          <w:rFonts w:ascii="Courier New" w:hAnsi="Courier New" w:cs="Courier New"/>
          <w:lang w:val="en-US"/>
        </w:rPr>
        <w:t xml:space="preserve"> care au dreptul de a prescrie tratament specific în conformitate cu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cu modificările şi completările ulterioare."</w:t>
      </w: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Direcţiile de specialitate ale Ministerului Sănătăţii, Casa Naţională de Asigurări de Sănătate, direcţiile de sănătate publică, casele de asigurări de sănătate şi furnizorii de servicii medicale vor duce la îndeplinire prevederile prezentului ordin.</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III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Prezentul ordin se publică în Monitorul Oficial al României, Partea I.</w:t>
      </w: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Ministrul sănătăţii,</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Dorel Săndesc,</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secretar</w:t>
      </w:r>
      <w:proofErr w:type="gramEnd"/>
      <w:r>
        <w:rPr>
          <w:rFonts w:ascii="Courier New" w:hAnsi="Courier New" w:cs="Courier New"/>
          <w:lang w:val="en-US"/>
        </w:rPr>
        <w:t xml:space="preserve"> de stat</w:t>
      </w: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Preşedintele Casei Naţionale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Asigurări de Sănătate,</w:t>
      </w: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Vasile Ciurchea</w:t>
      </w:r>
    </w:p>
    <w:p w:rsidR="00DD3105" w:rsidRDefault="00DD3105" w:rsidP="00DD3105">
      <w:pPr>
        <w:autoSpaceDE w:val="0"/>
        <w:autoSpaceDN w:val="0"/>
        <w:adjustRightInd w:val="0"/>
        <w:spacing w:after="0" w:line="240" w:lineRule="auto"/>
        <w:rPr>
          <w:rFonts w:ascii="Courier New" w:hAnsi="Courier New" w:cs="Courier New"/>
          <w:lang w:val="en-US"/>
        </w:rPr>
      </w:pPr>
    </w:p>
    <w:p w:rsidR="00DD3105" w:rsidRDefault="00DD3105" w:rsidP="00DD310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D009EC" w:rsidRDefault="00D009EC">
      <w:bookmarkStart w:id="0" w:name="_GoBack"/>
      <w:bookmarkEnd w:id="0"/>
    </w:p>
    <w:sectPr w:rsidR="00D009EC" w:rsidSect="00BB553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05"/>
    <w:rsid w:val="00D009EC"/>
    <w:rsid w:val="00DD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16CC5-F2DC-4BFE-AFC1-F7355CF9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ialomita</dc:creator>
  <cp:keywords/>
  <dc:description/>
  <cp:lastModifiedBy>ialomita</cp:lastModifiedBy>
  <cp:revision>1</cp:revision>
  <dcterms:created xsi:type="dcterms:W3CDTF">2015-11-03T12:45:00Z</dcterms:created>
  <dcterms:modified xsi:type="dcterms:W3CDTF">2015-11-03T12:45:00Z</dcterms:modified>
</cp:coreProperties>
</file>